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A6E51" w14:textId="77777777" w:rsidR="006752B0" w:rsidRPr="006752B0" w:rsidRDefault="006752B0" w:rsidP="006752B0">
      <w:pPr>
        <w:rPr>
          <w:b/>
          <w:bCs/>
        </w:rPr>
      </w:pPr>
      <w:r w:rsidRPr="006752B0">
        <w:rPr>
          <w:b/>
          <w:bCs/>
        </w:rPr>
        <w:t>The Broward County Shoreline Distance Law</w:t>
      </w:r>
    </w:p>
    <w:p w14:paraId="1746F0A5" w14:textId="77777777" w:rsidR="006752B0" w:rsidRPr="006752B0" w:rsidRDefault="006752B0" w:rsidP="006752B0">
      <w:r w:rsidRPr="006752B0">
        <w:rPr>
          <w:b/>
          <w:bCs/>
        </w:rPr>
        <w:t>A bill to be entitled</w:t>
      </w:r>
      <w:r w:rsidRPr="006752B0">
        <w:t xml:space="preserve"> </w:t>
      </w:r>
      <w:proofErr w:type="gramStart"/>
      <w:r w:rsidRPr="006752B0">
        <w:rPr>
          <w:b/>
          <w:bCs/>
        </w:rPr>
        <w:t>An</w:t>
      </w:r>
      <w:proofErr w:type="gramEnd"/>
      <w:r w:rsidRPr="006752B0">
        <w:rPr>
          <w:b/>
          <w:bCs/>
        </w:rPr>
        <w:t xml:space="preserve"> act relating to Broward County; creating "The Broward County Coastal Protection Act"; amending local maritime safety regulations within the coastal waters of Broward County; establishing a mandatory vessel exclusion zone four hundred (400) yards from the shoreline to protect divers, swimmers, and natural reef systems; providing penalties for violations; providing an effective date.</w:t>
      </w:r>
    </w:p>
    <w:p w14:paraId="178AADE7" w14:textId="77777777" w:rsidR="006752B0" w:rsidRPr="006752B0" w:rsidRDefault="006752B0" w:rsidP="006752B0">
      <w:r w:rsidRPr="006752B0">
        <w:rPr>
          <w:b/>
          <w:bCs/>
        </w:rPr>
        <w:t>Be It Enacted by the Legislature of the State of Florida:</w:t>
      </w:r>
    </w:p>
    <w:p w14:paraId="3E3E4717" w14:textId="77777777" w:rsidR="006752B0" w:rsidRPr="006752B0" w:rsidRDefault="006752B0" w:rsidP="006752B0">
      <w:r w:rsidRPr="006752B0">
        <w:rPr>
          <w:b/>
          <w:bCs/>
        </w:rPr>
        <w:t>Section 1. Short Title.</w:t>
      </w:r>
      <w:r w:rsidRPr="006752B0">
        <w:t xml:space="preserve"> — This act shall be known and may be cited as "The Broward County Coastal Protection Act."</w:t>
      </w:r>
    </w:p>
    <w:p w14:paraId="763A24D4" w14:textId="77777777" w:rsidR="006752B0" w:rsidRPr="006752B0" w:rsidRDefault="006752B0" w:rsidP="006752B0">
      <w:r w:rsidRPr="006752B0">
        <w:rPr>
          <w:b/>
          <w:bCs/>
        </w:rPr>
        <w:t>Section 2. Broward County Coastal Vessel Exclusion Zone.</w:t>
      </w:r>
      <w:r w:rsidRPr="006752B0">
        <w:t xml:space="preserve"> * </w:t>
      </w:r>
      <w:r w:rsidRPr="006752B0">
        <w:rPr>
          <w:b/>
          <w:bCs/>
        </w:rPr>
        <w:t>(1)</w:t>
      </w:r>
      <w:r w:rsidRPr="006752B0">
        <w:t xml:space="preserve"> To protect the safety of free divers, scuba divers, swimmers, and the delicate natural reef architecture adjacent to the coast, there is hereby established a restricted vessel exclusion zone within the territorial waters of Broward County. </w:t>
      </w:r>
    </w:p>
    <w:p w14:paraId="3AEDF53C" w14:textId="77777777" w:rsidR="006752B0" w:rsidRPr="006752B0" w:rsidRDefault="006752B0" w:rsidP="006752B0">
      <w:pPr>
        <w:numPr>
          <w:ilvl w:val="0"/>
          <w:numId w:val="1"/>
        </w:numPr>
      </w:pPr>
      <w:r w:rsidRPr="006752B0">
        <w:rPr>
          <w:b/>
          <w:bCs/>
        </w:rPr>
        <w:t>(2)</w:t>
      </w:r>
      <w:r w:rsidRPr="006752B0">
        <w:t xml:space="preserve"> Except as provided in subsection (3), no person may operate a motorized vessel within four hundred (400) yards of the Atlantic Ocean shoreline of Broward County. </w:t>
      </w:r>
    </w:p>
    <w:p w14:paraId="6AAF79AC" w14:textId="77777777" w:rsidR="006752B0" w:rsidRPr="006752B0" w:rsidRDefault="006752B0" w:rsidP="006752B0">
      <w:pPr>
        <w:numPr>
          <w:ilvl w:val="0"/>
          <w:numId w:val="1"/>
        </w:numPr>
      </w:pPr>
      <w:r w:rsidRPr="006752B0">
        <w:rPr>
          <w:b/>
          <w:bCs/>
        </w:rPr>
        <w:t>(3)</w:t>
      </w:r>
      <w:r w:rsidRPr="006752B0">
        <w:t xml:space="preserve"> This restriction does not apply to:</w:t>
      </w:r>
    </w:p>
    <w:p w14:paraId="68DBB744" w14:textId="77777777" w:rsidR="006752B0" w:rsidRPr="006752B0" w:rsidRDefault="006752B0" w:rsidP="006752B0">
      <w:pPr>
        <w:numPr>
          <w:ilvl w:val="1"/>
          <w:numId w:val="1"/>
        </w:numPr>
      </w:pPr>
      <w:r w:rsidRPr="006752B0">
        <w:rPr>
          <w:b/>
          <w:bCs/>
        </w:rPr>
        <w:t>(a)</w:t>
      </w:r>
      <w:r w:rsidRPr="006752B0">
        <w:t xml:space="preserve"> Law enforcement, fire-rescue, or emergency response vessels acting in an official capacity. </w:t>
      </w:r>
    </w:p>
    <w:p w14:paraId="72017282" w14:textId="77777777" w:rsidR="006752B0" w:rsidRPr="006752B0" w:rsidRDefault="006752B0" w:rsidP="006752B0">
      <w:pPr>
        <w:numPr>
          <w:ilvl w:val="1"/>
          <w:numId w:val="1"/>
        </w:numPr>
      </w:pPr>
      <w:r w:rsidRPr="006752B0">
        <w:rPr>
          <w:b/>
          <w:bCs/>
        </w:rPr>
        <w:t>(b)</w:t>
      </w:r>
      <w:r w:rsidRPr="006752B0">
        <w:t xml:space="preserve"> Government vessels engaged in environmental research, reef restoration, or beach renourishment. </w:t>
      </w:r>
    </w:p>
    <w:p w14:paraId="6B2AB6B0" w14:textId="77777777" w:rsidR="006752B0" w:rsidRPr="006752B0" w:rsidRDefault="006752B0" w:rsidP="006752B0">
      <w:pPr>
        <w:numPr>
          <w:ilvl w:val="1"/>
          <w:numId w:val="1"/>
        </w:numPr>
      </w:pPr>
      <w:r w:rsidRPr="006752B0">
        <w:rPr>
          <w:b/>
          <w:bCs/>
        </w:rPr>
        <w:t>(c)</w:t>
      </w:r>
      <w:r w:rsidRPr="006752B0">
        <w:t xml:space="preserve"> Non-motorized vessels, or motorized vessels operating at an idle speed no greater than necessary to safely navigate directly to or from a designated boat launch, marina, or private dock via an established, marked channel. </w:t>
      </w:r>
    </w:p>
    <w:p w14:paraId="44B57D36" w14:textId="77777777" w:rsidR="006752B0" w:rsidRPr="006752B0" w:rsidRDefault="006752B0" w:rsidP="006752B0">
      <w:r w:rsidRPr="006752B0">
        <w:rPr>
          <w:b/>
          <w:bCs/>
        </w:rPr>
        <w:t>Section 3. Penalties.</w:t>
      </w:r>
      <w:r w:rsidRPr="006752B0">
        <w:t xml:space="preserve"> * </w:t>
      </w:r>
      <w:r w:rsidRPr="006752B0">
        <w:rPr>
          <w:b/>
          <w:bCs/>
        </w:rPr>
        <w:t>(1)</w:t>
      </w:r>
      <w:r w:rsidRPr="006752B0">
        <w:t xml:space="preserve"> A violation of Section 2 of this act constitutes a noncriminal saltwater boating infraction, punishable as provided in Section 327.73, Florida Statutes, except that the civil penalty shall be enhanced to five hundred dollars ($500) for a first offense and one thousand dollars ($1,000) for any subsequent offense. </w:t>
      </w:r>
    </w:p>
    <w:p w14:paraId="40002F69" w14:textId="77777777" w:rsidR="006752B0" w:rsidRPr="006752B0" w:rsidRDefault="006752B0" w:rsidP="006752B0">
      <w:r w:rsidRPr="006752B0">
        <w:rPr>
          <w:b/>
          <w:bCs/>
        </w:rPr>
        <w:t>Section 4. Effective Date.</w:t>
      </w:r>
      <w:r w:rsidRPr="006752B0">
        <w:t xml:space="preserve"> — This act shall take effect upon becoming a law. </w:t>
      </w:r>
    </w:p>
    <w:p w14:paraId="6F9459B2" w14:textId="77777777" w:rsidR="00ED58ED" w:rsidRDefault="00ED58ED"/>
    <w:sectPr w:rsidR="00ED58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33A1E"/>
    <w:multiLevelType w:val="multilevel"/>
    <w:tmpl w:val="C6FAD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0266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2B0"/>
    <w:rsid w:val="006752B0"/>
    <w:rsid w:val="007F5BD3"/>
    <w:rsid w:val="009506E5"/>
    <w:rsid w:val="00C5231A"/>
    <w:rsid w:val="00CF2458"/>
    <w:rsid w:val="00E42133"/>
    <w:rsid w:val="00ED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BA6AB"/>
  <w15:chartTrackingRefBased/>
  <w15:docId w15:val="{187A4C81-4375-4D31-B9C9-E1AF1EB18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52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52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52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52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52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52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52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52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52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52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52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52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52B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52B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52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52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52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52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52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52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52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52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52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52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52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52B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52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52B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52B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Goldman</dc:creator>
  <cp:keywords/>
  <dc:description/>
  <cp:lastModifiedBy>Rick Goldman</cp:lastModifiedBy>
  <cp:revision>1</cp:revision>
  <dcterms:created xsi:type="dcterms:W3CDTF">2026-06-10T19:15:00Z</dcterms:created>
  <dcterms:modified xsi:type="dcterms:W3CDTF">2026-06-10T19:16:00Z</dcterms:modified>
</cp:coreProperties>
</file>