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C2283" w14:textId="77777777" w:rsidR="00DA23BB" w:rsidRPr="00DA23BB" w:rsidRDefault="00DA23BB" w:rsidP="00DA23BB">
      <w:pPr>
        <w:rPr>
          <w:b/>
          <w:bCs/>
        </w:rPr>
      </w:pPr>
      <w:r w:rsidRPr="00DA23BB">
        <w:rPr>
          <w:b/>
          <w:bCs/>
        </w:rPr>
        <w:t>1. The Statewide Mandatory Training Law</w:t>
      </w:r>
    </w:p>
    <w:p w14:paraId="07E4C579" w14:textId="77777777" w:rsidR="00DA23BB" w:rsidRPr="00DA23BB" w:rsidRDefault="00DA23BB" w:rsidP="00DA23BB">
      <w:r w:rsidRPr="00DA23BB">
        <w:rPr>
          <w:b/>
          <w:bCs/>
        </w:rPr>
        <w:t>A bill to be entitled</w:t>
      </w:r>
    </w:p>
    <w:p w14:paraId="6E786A2D" w14:textId="33B8C135" w:rsidR="00DA23BB" w:rsidRPr="00DA23BB" w:rsidRDefault="00DA23BB" w:rsidP="00DA23BB">
      <w:r w:rsidRPr="00DA23BB">
        <w:rPr>
          <w:b/>
          <w:bCs/>
        </w:rPr>
        <w:t>An act relating to statewide boating safety; creating "</w:t>
      </w:r>
      <w:r>
        <w:rPr>
          <w:b/>
          <w:bCs/>
        </w:rPr>
        <w:t>Florida</w:t>
      </w:r>
      <w:r w:rsidRPr="00DA23BB">
        <w:rPr>
          <w:b/>
          <w:bCs/>
        </w:rPr>
        <w:t>’s Law for Safe Boating"; amending mandatory boating safety education requirements across the State of Florida; eliminating age and residency exemptions for mandatory boating safety education; creating strict safety education and verification requirements for livery vessel rentals; providing penalties for violations; providing an effective date.</w:t>
      </w:r>
    </w:p>
    <w:p w14:paraId="1C8E3B88" w14:textId="77777777" w:rsidR="00DA23BB" w:rsidRPr="00DA23BB" w:rsidRDefault="00DA23BB" w:rsidP="00DA23BB">
      <w:r w:rsidRPr="00DA23BB">
        <w:rPr>
          <w:b/>
          <w:bCs/>
        </w:rPr>
        <w:t>Be It Enacted by the Legislature of the State of Florida:</w:t>
      </w:r>
    </w:p>
    <w:p w14:paraId="178E9B90" w14:textId="692B4CE8" w:rsidR="00DA23BB" w:rsidRPr="00DA23BB" w:rsidRDefault="00DA23BB" w:rsidP="00DA23BB">
      <w:r w:rsidRPr="00DA23BB">
        <w:rPr>
          <w:b/>
          <w:bCs/>
        </w:rPr>
        <w:t>Section 1. Short Title.</w:t>
      </w:r>
      <w:r w:rsidRPr="00DA23BB">
        <w:t xml:space="preserve"> — This act shall be known and may be cited as "</w:t>
      </w:r>
      <w:r>
        <w:t>Florida</w:t>
      </w:r>
      <w:r w:rsidRPr="00DA23BB">
        <w:t xml:space="preserve">’s Law for Safe Boating." </w:t>
      </w:r>
    </w:p>
    <w:p w14:paraId="54F29DE8" w14:textId="77777777" w:rsidR="00DA23BB" w:rsidRPr="00DA23BB" w:rsidRDefault="00DA23BB" w:rsidP="00DA23BB">
      <w:r w:rsidRPr="00DA23BB">
        <w:rPr>
          <w:b/>
          <w:bCs/>
        </w:rPr>
        <w:t>Section 2. Elimination of Exemptions for Mandatory Boating Safety Education.</w:t>
      </w:r>
      <w:r w:rsidRPr="00DA23BB">
        <w:t xml:space="preserve"> * </w:t>
      </w:r>
      <w:r w:rsidRPr="00DA23BB">
        <w:rPr>
          <w:b/>
          <w:bCs/>
        </w:rPr>
        <w:t>(1)</w:t>
      </w:r>
      <w:r w:rsidRPr="00DA23BB">
        <w:t xml:space="preserve"> Notwithstanding any provisions of Section 327.395, Florida Statutes, or any other general law to the contrary, every person operating a motorized vessel powered by a motor of ten (10) horsepower or greater on any waters of the State of Florida must carry on board a boating safety education identification card issued by the Florida Fish and Wildlife Conservation Commission (FWC), or an equivalent authorized photographic identification proving successful completion of a National Association of State Boating Law Administrators (NASBLA) approved boating safety course. </w:t>
      </w:r>
    </w:p>
    <w:p w14:paraId="7AA0A8C4" w14:textId="77777777" w:rsidR="00DA23BB" w:rsidRPr="00DA23BB" w:rsidRDefault="00DA23BB" w:rsidP="00DA23BB">
      <w:pPr>
        <w:numPr>
          <w:ilvl w:val="0"/>
          <w:numId w:val="1"/>
        </w:numPr>
      </w:pPr>
      <w:r w:rsidRPr="00DA23BB">
        <w:rPr>
          <w:b/>
          <w:bCs/>
        </w:rPr>
        <w:t>(2)</w:t>
      </w:r>
      <w:r w:rsidRPr="00DA23BB">
        <w:t xml:space="preserve"> There shall be no exceptions or exemptions to this requirement based on the operator's age, date of birth, residency status, or temporary nature of vessel operations. </w:t>
      </w:r>
    </w:p>
    <w:p w14:paraId="00775F18" w14:textId="77777777" w:rsidR="00DA23BB" w:rsidRPr="00DA23BB" w:rsidRDefault="00DA23BB" w:rsidP="00DA23BB">
      <w:r w:rsidRPr="00DA23BB">
        <w:rPr>
          <w:b/>
          <w:bCs/>
        </w:rPr>
        <w:t>Section 3. Strict Rental and Livery Requirements.</w:t>
      </w:r>
      <w:r w:rsidRPr="00DA23BB">
        <w:t xml:space="preserve"> * </w:t>
      </w:r>
      <w:r w:rsidRPr="00DA23BB">
        <w:rPr>
          <w:b/>
          <w:bCs/>
        </w:rPr>
        <w:t>(1)</w:t>
      </w:r>
      <w:r w:rsidRPr="00DA23BB">
        <w:t xml:space="preserve"> Any livery, boat rental facility, or peer-to-peer watercraft rental platform operating within the State of Florida is strictly prohibited from renting, leasing, or otherwise providing a motorized vessel to any individual who does not possess a valid, verified boating safety education identification card as required by Section 2 of this act. </w:t>
      </w:r>
    </w:p>
    <w:p w14:paraId="7E87C0CE" w14:textId="77777777" w:rsidR="00DA23BB" w:rsidRPr="00DA23BB" w:rsidRDefault="00DA23BB" w:rsidP="00DA23BB">
      <w:pPr>
        <w:numPr>
          <w:ilvl w:val="0"/>
          <w:numId w:val="2"/>
        </w:numPr>
      </w:pPr>
      <w:r w:rsidRPr="00DA23BB">
        <w:rPr>
          <w:b/>
          <w:bCs/>
        </w:rPr>
        <w:t>(2)</w:t>
      </w:r>
      <w:r w:rsidRPr="00DA23BB">
        <w:t xml:space="preserve"> Prior to releasing a vessel to a renter, the livery must provide a mandatory, hands-on safety briefing that explicitly includes, but is not limited to:</w:t>
      </w:r>
    </w:p>
    <w:p w14:paraId="38FC9BAB" w14:textId="77777777" w:rsidR="00DA23BB" w:rsidRPr="00DA23BB" w:rsidRDefault="00DA23BB" w:rsidP="00DA23BB">
      <w:pPr>
        <w:numPr>
          <w:ilvl w:val="1"/>
          <w:numId w:val="2"/>
        </w:numPr>
      </w:pPr>
      <w:r w:rsidRPr="00DA23BB">
        <w:rPr>
          <w:b/>
          <w:bCs/>
        </w:rPr>
        <w:t>(a)</w:t>
      </w:r>
      <w:r w:rsidRPr="00DA23BB">
        <w:t xml:space="preserve"> Recognition, legal meaning, and mandatory distance requirements regarding divers-down flags and buoys. </w:t>
      </w:r>
    </w:p>
    <w:p w14:paraId="4DECC5AA" w14:textId="77777777" w:rsidR="00DA23BB" w:rsidRPr="00DA23BB" w:rsidRDefault="00DA23BB" w:rsidP="00DA23BB">
      <w:pPr>
        <w:numPr>
          <w:ilvl w:val="1"/>
          <w:numId w:val="2"/>
        </w:numPr>
      </w:pPr>
      <w:r w:rsidRPr="00DA23BB">
        <w:rPr>
          <w:b/>
          <w:bCs/>
        </w:rPr>
        <w:t>(b)</w:t>
      </w:r>
      <w:r w:rsidRPr="00DA23BB">
        <w:t xml:space="preserve"> Safe navigation distances from the shoreline and local natural reef lines. </w:t>
      </w:r>
    </w:p>
    <w:p w14:paraId="0F67DCBC" w14:textId="77777777" w:rsidR="00DA23BB" w:rsidRPr="00DA23BB" w:rsidRDefault="00DA23BB" w:rsidP="00DA23BB">
      <w:pPr>
        <w:numPr>
          <w:ilvl w:val="0"/>
          <w:numId w:val="2"/>
        </w:numPr>
      </w:pPr>
      <w:r w:rsidRPr="00DA23BB">
        <w:rPr>
          <w:b/>
          <w:bCs/>
        </w:rPr>
        <w:t>(3)</w:t>
      </w:r>
      <w:r w:rsidRPr="00DA23BB">
        <w:t xml:space="preserve"> Pre-rental "temporary certificates" or brief check-box quizzes shall not satisfy the requirements of this section. The renter must demonstrate successful completion of a comprehensive safety course before taking command of the vessel. </w:t>
      </w:r>
    </w:p>
    <w:p w14:paraId="1E8BC0D6" w14:textId="77777777" w:rsidR="00DA23BB" w:rsidRPr="00DA23BB" w:rsidRDefault="00DA23BB" w:rsidP="00DA23BB">
      <w:r w:rsidRPr="00DA23BB">
        <w:rPr>
          <w:b/>
          <w:bCs/>
        </w:rPr>
        <w:lastRenderedPageBreak/>
        <w:t>Section 4. Penalties.</w:t>
      </w:r>
      <w:r w:rsidRPr="00DA23BB">
        <w:t xml:space="preserve"> * </w:t>
      </w:r>
      <w:r w:rsidRPr="00DA23BB">
        <w:rPr>
          <w:b/>
          <w:bCs/>
        </w:rPr>
        <w:t>(1)</w:t>
      </w:r>
      <w:r w:rsidRPr="00DA23BB">
        <w:t xml:space="preserve"> A violation of Section 2 of this act constitutes a noncriminal saltwater or freshwater boating infraction, punishable as provided in Section 327.73, Florida Statutes, except that the civil penalty shall be enhanced to five hundred dollars ($500) for a first offense and one thousand dollars ($1,000) for any subsequent offense. </w:t>
      </w:r>
    </w:p>
    <w:p w14:paraId="72718F7B" w14:textId="77777777" w:rsidR="00DA23BB" w:rsidRPr="00DA23BB" w:rsidRDefault="00DA23BB" w:rsidP="00DA23BB">
      <w:pPr>
        <w:numPr>
          <w:ilvl w:val="0"/>
          <w:numId w:val="3"/>
        </w:numPr>
      </w:pPr>
      <w:r w:rsidRPr="00DA23BB">
        <w:rPr>
          <w:b/>
          <w:bCs/>
        </w:rPr>
        <w:t>(2)</w:t>
      </w:r>
      <w:r w:rsidRPr="00DA23BB">
        <w:t xml:space="preserve"> A livery or rental facility that violates Section 3 of this act commits a misdemeanor of the second degree, punishable as provided in Section 775.082 or Section 775.083, Florida Statutes, and shall face immediate suspension of their business operating license upon a second conviction. </w:t>
      </w:r>
    </w:p>
    <w:p w14:paraId="099A554D" w14:textId="77777777" w:rsidR="00DA23BB" w:rsidRPr="00DA23BB" w:rsidRDefault="00DA23BB" w:rsidP="00DA23BB">
      <w:r w:rsidRPr="00DA23BB">
        <w:rPr>
          <w:b/>
          <w:bCs/>
        </w:rPr>
        <w:t>Section 5. Effective Date.</w:t>
      </w:r>
      <w:r w:rsidRPr="00DA23BB">
        <w:t xml:space="preserve"> — This act shall take effect upon becoming a law. </w:t>
      </w:r>
    </w:p>
    <w:p w14:paraId="13B72C88" w14:textId="77777777" w:rsidR="00ED58ED" w:rsidRDefault="00ED58ED"/>
    <w:sectPr w:rsidR="00ED58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17FC"/>
    <w:multiLevelType w:val="multilevel"/>
    <w:tmpl w:val="AD38C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E32F44"/>
    <w:multiLevelType w:val="multilevel"/>
    <w:tmpl w:val="FED4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D23698"/>
    <w:multiLevelType w:val="multilevel"/>
    <w:tmpl w:val="5DEC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4035003">
    <w:abstractNumId w:val="1"/>
  </w:num>
  <w:num w:numId="2" w16cid:durableId="40524758">
    <w:abstractNumId w:val="0"/>
  </w:num>
  <w:num w:numId="3" w16cid:durableId="1804806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3BB"/>
    <w:rsid w:val="007F5BD3"/>
    <w:rsid w:val="009506E5"/>
    <w:rsid w:val="00C5231A"/>
    <w:rsid w:val="00CF2458"/>
    <w:rsid w:val="00DA23BB"/>
    <w:rsid w:val="00E42133"/>
    <w:rsid w:val="00ED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3D832"/>
  <w15:chartTrackingRefBased/>
  <w15:docId w15:val="{F97DF3A5-F5C8-4627-8D9A-4AC84B76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2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3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2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23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23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23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23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23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3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23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23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23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23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23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23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23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23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2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2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2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2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2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23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23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23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23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3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23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Goldman</dc:creator>
  <cp:keywords/>
  <dc:description/>
  <cp:lastModifiedBy>Rick Goldman</cp:lastModifiedBy>
  <cp:revision>1</cp:revision>
  <dcterms:created xsi:type="dcterms:W3CDTF">2026-06-10T19:13:00Z</dcterms:created>
  <dcterms:modified xsi:type="dcterms:W3CDTF">2026-06-10T19:14:00Z</dcterms:modified>
</cp:coreProperties>
</file>